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4AAD" w14:textId="77777777" w:rsidR="00355A03" w:rsidRDefault="00000000">
      <w:pPr>
        <w:widowControl w:val="0"/>
        <w:pBdr>
          <w:top w:val="nil"/>
          <w:left w:val="nil"/>
          <w:bottom w:val="nil"/>
          <w:right w:val="nil"/>
          <w:between w:val="nil"/>
        </w:pBdr>
        <w:spacing w:after="0" w:line="276" w:lineRule="auto"/>
      </w:pPr>
      <w:r>
        <w:pict w14:anchorId="1F1FF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6F6B9FD8" w14:textId="77777777" w:rsidR="00355A03" w:rsidRDefault="00355A03">
      <w:pPr>
        <w:widowControl w:val="0"/>
        <w:pBdr>
          <w:top w:val="nil"/>
          <w:left w:val="nil"/>
          <w:bottom w:val="nil"/>
          <w:right w:val="nil"/>
          <w:between w:val="nil"/>
        </w:pBdr>
        <w:spacing w:after="0" w:line="276" w:lineRule="auto"/>
      </w:pPr>
    </w:p>
    <w:p w14:paraId="0EE008E0" w14:textId="77777777" w:rsidR="00355A03" w:rsidRDefault="00000000">
      <w:pPr>
        <w:widowControl w:val="0"/>
        <w:pBdr>
          <w:top w:val="nil"/>
          <w:left w:val="nil"/>
          <w:bottom w:val="nil"/>
          <w:right w:val="nil"/>
          <w:between w:val="nil"/>
        </w:pBdr>
        <w:spacing w:after="0" w:line="276" w:lineRule="auto"/>
      </w:pPr>
      <w:r>
        <w:rPr>
          <w:noProof/>
        </w:rPr>
        <mc:AlternateContent>
          <mc:Choice Requires="wpg">
            <w:drawing>
              <wp:anchor distT="0" distB="0" distL="114300" distR="114300" simplePos="0" relativeHeight="251657216" behindDoc="0" locked="0" layoutInCell="1" hidden="0" allowOverlap="1" wp14:anchorId="294DCFF4" wp14:editId="292F880D">
                <wp:simplePos x="0" y="0"/>
                <wp:positionH relativeFrom="column">
                  <wp:posOffset>114300</wp:posOffset>
                </wp:positionH>
                <wp:positionV relativeFrom="paragraph">
                  <wp:posOffset>0</wp:posOffset>
                </wp:positionV>
                <wp:extent cx="660400" cy="660400"/>
                <wp:effectExtent l="0" t="0" r="0" b="0"/>
                <wp:wrapNone/>
                <wp:docPr id="12" name="Freeform: Shape 12"/>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1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0400" cy="660400"/>
                        </a:xfrm>
                        <a:prstGeom prst="rect"/>
                        <a:ln/>
                      </pic:spPr>
                    </pic:pic>
                  </a:graphicData>
                </a:graphic>
              </wp:anchor>
            </w:drawing>
          </mc:Fallback>
        </mc:AlternateContent>
      </w:r>
    </w:p>
    <w:tbl>
      <w:tblPr>
        <w:tblStyle w:val="afff"/>
        <w:tblW w:w="9360" w:type="dxa"/>
        <w:tblBorders>
          <w:top w:val="nil"/>
          <w:left w:val="nil"/>
          <w:bottom w:val="nil"/>
          <w:right w:val="nil"/>
          <w:insideH w:val="nil"/>
          <w:insideV w:val="nil"/>
        </w:tblBorders>
        <w:tblLayout w:type="fixed"/>
        <w:tblLook w:val="0400" w:firstRow="0" w:lastRow="0" w:firstColumn="0" w:lastColumn="0" w:noHBand="0" w:noVBand="1"/>
      </w:tblPr>
      <w:tblGrid>
        <w:gridCol w:w="2335"/>
        <w:gridCol w:w="4123"/>
        <w:gridCol w:w="2892"/>
        <w:gridCol w:w="10"/>
      </w:tblGrid>
      <w:tr w:rsidR="00355A03" w14:paraId="47F490D8" w14:textId="77777777">
        <w:trPr>
          <w:trHeight w:val="840"/>
        </w:trPr>
        <w:tc>
          <w:tcPr>
            <w:tcW w:w="6458" w:type="dxa"/>
            <w:gridSpan w:val="2"/>
            <w:tcBorders>
              <w:top w:val="single" w:sz="18" w:space="0" w:color="000000"/>
            </w:tcBorders>
            <w:tcMar>
              <w:top w:w="144" w:type="dxa"/>
            </w:tcMar>
          </w:tcPr>
          <w:p w14:paraId="43C11FF7" w14:textId="77777777" w:rsidR="00355A0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PURDUE GRADUATE STUDENT SENATE</w:t>
            </w:r>
          </w:p>
        </w:tc>
        <w:tc>
          <w:tcPr>
            <w:tcW w:w="2902" w:type="dxa"/>
            <w:gridSpan w:val="2"/>
            <w:vMerge w:val="restart"/>
            <w:tcBorders>
              <w:top w:val="single" w:sz="18" w:space="0" w:color="000000"/>
            </w:tcBorders>
            <w:tcMar>
              <w:top w:w="144" w:type="dxa"/>
            </w:tcMar>
            <w:vAlign w:val="center"/>
          </w:tcPr>
          <w:p w14:paraId="62F40F1C" w14:textId="77777777" w:rsidR="00355A0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1F832E58" wp14:editId="0695B4B9">
                  <wp:extent cx="1706197" cy="1599559"/>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06197" cy="1599559"/>
                          </a:xfrm>
                          <a:prstGeom prst="rect">
                            <a:avLst/>
                          </a:prstGeom>
                          <a:ln/>
                        </pic:spPr>
                      </pic:pic>
                    </a:graphicData>
                  </a:graphic>
                </wp:inline>
              </w:drawing>
            </w:r>
          </w:p>
        </w:tc>
      </w:tr>
      <w:tr w:rsidR="00355A03" w14:paraId="25999EEB" w14:textId="77777777">
        <w:trPr>
          <w:trHeight w:val="840"/>
        </w:trPr>
        <w:tc>
          <w:tcPr>
            <w:tcW w:w="6458" w:type="dxa"/>
            <w:gridSpan w:val="2"/>
            <w:vAlign w:val="center"/>
          </w:tcPr>
          <w:p w14:paraId="0C6588FC" w14:textId="77777777" w:rsidR="00355A0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BILL No. SP25-R00X</w:t>
            </w:r>
          </w:p>
        </w:tc>
        <w:tc>
          <w:tcPr>
            <w:tcW w:w="2902" w:type="dxa"/>
            <w:gridSpan w:val="2"/>
            <w:vMerge/>
            <w:tcBorders>
              <w:top w:val="single" w:sz="18" w:space="0" w:color="000000"/>
            </w:tcBorders>
            <w:tcMar>
              <w:top w:w="144" w:type="dxa"/>
            </w:tcMar>
            <w:vAlign w:val="center"/>
          </w:tcPr>
          <w:p w14:paraId="2E44EF35" w14:textId="77777777" w:rsidR="00355A03" w:rsidRDefault="00355A03">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355A03" w14:paraId="27BF844D" w14:textId="77777777">
        <w:trPr>
          <w:trHeight w:val="840"/>
        </w:trPr>
        <w:tc>
          <w:tcPr>
            <w:tcW w:w="6458" w:type="dxa"/>
            <w:gridSpan w:val="2"/>
            <w:tcBorders>
              <w:bottom w:val="single" w:sz="18" w:space="0" w:color="000000"/>
            </w:tcBorders>
            <w:tcMar>
              <w:bottom w:w="144" w:type="dxa"/>
            </w:tcMar>
            <w:vAlign w:val="bottom"/>
          </w:tcPr>
          <w:p w14:paraId="11726EF9" w14:textId="77777777" w:rsidR="00355A0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Financial Snapshot Resolution</w:t>
            </w:r>
          </w:p>
        </w:tc>
        <w:tc>
          <w:tcPr>
            <w:tcW w:w="2902" w:type="dxa"/>
            <w:gridSpan w:val="2"/>
            <w:vMerge/>
            <w:tcBorders>
              <w:top w:val="single" w:sz="18" w:space="0" w:color="000000"/>
            </w:tcBorders>
            <w:tcMar>
              <w:top w:w="144" w:type="dxa"/>
            </w:tcMar>
            <w:vAlign w:val="center"/>
          </w:tcPr>
          <w:p w14:paraId="6E17F283" w14:textId="77777777" w:rsidR="00355A03" w:rsidRDefault="00355A03">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355A03" w14:paraId="22E9A455" w14:textId="77777777">
        <w:trPr>
          <w:gridAfter w:val="1"/>
          <w:trHeight w:val="50"/>
        </w:trPr>
        <w:tc>
          <w:tcPr>
            <w:tcW w:w="2335" w:type="dxa"/>
            <w:tcBorders>
              <w:top w:val="single" w:sz="18" w:space="0" w:color="000000"/>
            </w:tcBorders>
            <w:tcMar>
              <w:top w:w="28" w:type="dxa"/>
              <w:left w:w="108" w:type="dxa"/>
              <w:right w:w="108" w:type="dxa"/>
            </w:tcMar>
          </w:tcPr>
          <w:p w14:paraId="7943496C"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Author(s):</w:t>
            </w:r>
          </w:p>
        </w:tc>
        <w:tc>
          <w:tcPr>
            <w:tcW w:w="7015" w:type="dxa"/>
            <w:gridSpan w:val="2"/>
            <w:tcBorders>
              <w:top w:val="single" w:sz="18" w:space="0" w:color="000000"/>
            </w:tcBorders>
            <w:tcMar>
              <w:top w:w="28" w:type="dxa"/>
              <w:left w:w="108" w:type="dxa"/>
              <w:right w:w="108" w:type="dxa"/>
            </w:tcMar>
            <w:vAlign w:val="center"/>
          </w:tcPr>
          <w:p w14:paraId="2564B111" w14:textId="77777777" w:rsidR="00355A0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Andrew Mitchell (Legislative Review Committee)</w:t>
            </w:r>
          </w:p>
        </w:tc>
      </w:tr>
      <w:tr w:rsidR="00355A03" w14:paraId="4E777303" w14:textId="77777777">
        <w:trPr>
          <w:gridAfter w:val="1"/>
          <w:trHeight w:val="69"/>
        </w:trPr>
        <w:tc>
          <w:tcPr>
            <w:tcW w:w="2335" w:type="dxa"/>
            <w:tcMar>
              <w:left w:w="108" w:type="dxa"/>
              <w:bottom w:w="0" w:type="dxa"/>
              <w:right w:w="108" w:type="dxa"/>
            </w:tcMar>
          </w:tcPr>
          <w:p w14:paraId="78520B78" w14:textId="77777777" w:rsidR="00355A03" w:rsidRDefault="00000000">
            <w:pPr>
              <w:jc w:val="right"/>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Sponsor:</w:t>
            </w:r>
            <w:r>
              <w:rPr>
                <w:rFonts w:ascii="Times New Roman" w:eastAsia="Times New Roman" w:hAnsi="Times New Roman" w:cs="Times New Roman"/>
                <w:b/>
                <w:sz w:val="24"/>
                <w:szCs w:val="24"/>
                <w:highlight w:val="yellow"/>
              </w:rPr>
              <w:t xml:space="preserve"> </w:t>
            </w:r>
          </w:p>
        </w:tc>
        <w:tc>
          <w:tcPr>
            <w:tcW w:w="7015" w:type="dxa"/>
            <w:gridSpan w:val="2"/>
            <w:tcMar>
              <w:left w:w="108" w:type="dxa"/>
              <w:bottom w:w="28" w:type="dxa"/>
              <w:right w:w="108" w:type="dxa"/>
            </w:tcMar>
          </w:tcPr>
          <w:p w14:paraId="7E8EFC71" w14:textId="77777777" w:rsidR="00355A03" w:rsidRDefault="00355A03">
            <w:pPr>
              <w:rPr>
                <w:rFonts w:ascii="Times New Roman" w:eastAsia="Times New Roman" w:hAnsi="Times New Roman" w:cs="Times New Roman"/>
                <w:sz w:val="24"/>
                <w:szCs w:val="24"/>
              </w:rPr>
            </w:pPr>
          </w:p>
        </w:tc>
      </w:tr>
      <w:tr w:rsidR="00355A03" w14:paraId="5CDC5F74" w14:textId="77777777">
        <w:trPr>
          <w:gridAfter w:val="1"/>
          <w:trHeight w:val="69"/>
        </w:trPr>
        <w:tc>
          <w:tcPr>
            <w:tcW w:w="2335" w:type="dxa"/>
            <w:tcBorders>
              <w:bottom w:val="single" w:sz="18" w:space="0" w:color="000000"/>
            </w:tcBorders>
            <w:tcMar>
              <w:left w:w="108" w:type="dxa"/>
              <w:bottom w:w="0" w:type="dxa"/>
              <w:right w:w="108" w:type="dxa"/>
            </w:tcMar>
          </w:tcPr>
          <w:p w14:paraId="57840C96"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Co-sponsor(s):</w:t>
            </w:r>
          </w:p>
        </w:tc>
        <w:tc>
          <w:tcPr>
            <w:tcW w:w="7015" w:type="dxa"/>
            <w:gridSpan w:val="2"/>
            <w:tcBorders>
              <w:bottom w:val="single" w:sz="18" w:space="0" w:color="000000"/>
            </w:tcBorders>
            <w:tcMar>
              <w:left w:w="108" w:type="dxa"/>
              <w:bottom w:w="28" w:type="dxa"/>
              <w:right w:w="108" w:type="dxa"/>
            </w:tcMar>
          </w:tcPr>
          <w:p w14:paraId="7FE3AFCE" w14:textId="77777777" w:rsidR="00355A03" w:rsidRDefault="00355A03">
            <w:pPr>
              <w:rPr>
                <w:rFonts w:ascii="Times New Roman" w:eastAsia="Times New Roman" w:hAnsi="Times New Roman" w:cs="Times New Roman"/>
                <w:sz w:val="24"/>
                <w:szCs w:val="24"/>
              </w:rPr>
            </w:pPr>
          </w:p>
        </w:tc>
      </w:tr>
    </w:tbl>
    <w:p w14:paraId="0D46DB75" w14:textId="77777777" w:rsidR="00355A03" w:rsidRDefault="00355A03">
      <w:pPr>
        <w:spacing w:after="0" w:line="276" w:lineRule="auto"/>
        <w:rPr>
          <w:rFonts w:ascii="Times New Roman" w:eastAsia="Times New Roman" w:hAnsi="Times New Roman" w:cs="Times New Roman"/>
          <w:b/>
          <w:sz w:val="24"/>
          <w:szCs w:val="24"/>
        </w:rPr>
      </w:pPr>
    </w:p>
    <w:p w14:paraId="725DC3B5"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WHEREAS,</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current FCO requires only the approval of the president and treasurer to spend funds; and </w:t>
      </w:r>
    </w:p>
    <w:p w14:paraId="1229FD67" w14:textId="77777777" w:rsidR="00355A03" w:rsidRDefault="00000000">
      <w:pPr>
        <w:pBdr>
          <w:top w:val="none" w:sz="0" w:space="0" w:color="000000"/>
          <w:left w:val="nil"/>
          <w:bottom w:val="none" w:sz="0" w:space="0" w:color="000000"/>
          <w:right w:val="nil"/>
          <w:between w:val="none" w:sz="0" w:space="0" w:color="000000"/>
        </w:pBdr>
        <w:spacing w:after="120" w:line="240" w:lineRule="auto"/>
        <w:ind w:firstLine="14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this has le</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 to</w:t>
      </w:r>
      <w:r>
        <w:rPr>
          <w:rFonts w:ascii="Times New Roman" w:eastAsia="Times New Roman" w:hAnsi="Times New Roman" w:cs="Times New Roman"/>
          <w:sz w:val="24"/>
          <w:szCs w:val="24"/>
        </w:rPr>
        <w:t xml:space="preserve"> expenditures without any vote or notification of PGSS and/or its subsidiary teams/committees</w:t>
      </w:r>
      <w:r>
        <w:rPr>
          <w:rFonts w:ascii="Times New Roman" w:eastAsia="Times New Roman" w:hAnsi="Times New Roman" w:cs="Times New Roman"/>
          <w:color w:val="000000"/>
          <w:sz w:val="24"/>
          <w:szCs w:val="24"/>
        </w:rPr>
        <w:t>; and</w:t>
      </w:r>
    </w:p>
    <w:p w14:paraId="6FEB1BA0"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examples of this include the purchase of a drone, kayaks, tents, VR headsets, binoculars, and more; and</w:t>
      </w:r>
    </w:p>
    <w:p w14:paraId="298FC6B5"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the line items used for such expenses are not always clear in the treasurer reports; and</w:t>
      </w:r>
    </w:p>
    <w:p w14:paraId="0BC6D1B8"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understanding what money has been spent and from which parts of the budget it was pulled is essential to properly adjusting allocations of funds for the future; and</w:t>
      </w:r>
    </w:p>
    <w:p w14:paraId="656829A7"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the current budget does not reflect all external funds that have been received through university partnerships or other means beyond the student fees provided through BOSO; and</w:t>
      </w:r>
    </w:p>
    <w:p w14:paraId="6812D324"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understanding the full scope of funds available for use by the organization is essential to planning for programs and initiatives; and</w:t>
      </w:r>
    </w:p>
    <w:p w14:paraId="353B065D"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transparency in spending will aid in better budgeting for future years as well as informing members of PGSG on the resources available to them for the improvement of PGSG events, PGSC spaces, and the graduate student experience as a whole; and </w:t>
      </w:r>
    </w:p>
    <w:p w14:paraId="346FE20C"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WHEREAS,</w:t>
      </w:r>
      <w:r>
        <w:rPr>
          <w:rFonts w:ascii="Times New Roman" w:eastAsia="Times New Roman" w:hAnsi="Times New Roman" w:cs="Times New Roman"/>
          <w:sz w:val="24"/>
          <w:szCs w:val="24"/>
        </w:rPr>
        <w:tab/>
        <w:t>it is understood that collecting such records will take time, necessitating notice as early as possible;</w:t>
      </w:r>
    </w:p>
    <w:p w14:paraId="433FAC0B" w14:textId="77777777" w:rsidR="00355A03" w:rsidRDefault="00355A03">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p>
    <w:p w14:paraId="7CB7F8FC" w14:textId="77777777" w:rsidR="00355A03" w:rsidRDefault="00000000">
      <w:pPr>
        <w:pBdr>
          <w:top w:val="none" w:sz="0" w:space="0" w:color="000000"/>
          <w:left w:val="nil"/>
          <w:bottom w:val="none" w:sz="0" w:space="0" w:color="000000"/>
          <w:right w:val="nil"/>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NOW, THEREFORE, BE IT </w:t>
      </w:r>
      <w:r>
        <w:rPr>
          <w:rFonts w:ascii="Times New Roman" w:eastAsia="Times New Roman" w:hAnsi="Times New Roman" w:cs="Times New Roman"/>
          <w:b/>
          <w:sz w:val="24"/>
          <w:szCs w:val="24"/>
        </w:rPr>
        <w:t>RESOLVED</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that the PGSG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reasurer must</w:t>
      </w:r>
      <w:r>
        <w:rPr>
          <w:rFonts w:ascii="Times New Roman" w:eastAsia="Times New Roman" w:hAnsi="Times New Roman" w:cs="Times New Roman"/>
          <w:sz w:val="24"/>
          <w:szCs w:val="24"/>
        </w:rPr>
        <w:t xml:space="preserve"> provide the year-to-date actual spending for each line item in any proposed budget bought before PGSS</w:t>
      </w:r>
      <w:r>
        <w:rPr>
          <w:rFonts w:ascii="Times New Roman" w:eastAsia="Times New Roman" w:hAnsi="Times New Roman" w:cs="Times New Roman"/>
          <w:color w:val="000000"/>
          <w:sz w:val="24"/>
          <w:szCs w:val="24"/>
        </w:rPr>
        <w:t>; and</w:t>
      </w:r>
    </w:p>
    <w:p w14:paraId="38D7D754"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 IT FURTHER RESOLVED,</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that an additional accounting of all external funds granted to PGSG (including all university partnerships) for the current fiscal year (July 1st 2024 to June 30th 2025) including the amount, source, and intended use of such funds must be provided to PGSS prior to consideration of the 2025-26 budget; and </w:t>
      </w:r>
    </w:p>
    <w:p w14:paraId="4B6C8E0D" w14:textId="77777777" w:rsidR="00355A03" w:rsidRDefault="00000000">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 IT FURTHER RESOLVED,</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that a list of all accounts available to PGSG (operating, surplus, etc.), their balance, and intended purpose also be provided to PGSS prior to consideration of the 2025-26 budget.</w:t>
      </w:r>
    </w:p>
    <w:p w14:paraId="1E926F14" w14:textId="77777777" w:rsidR="00355A03" w:rsidRDefault="00355A03">
      <w:pPr>
        <w:pBdr>
          <w:top w:val="none" w:sz="0" w:space="0" w:color="000000"/>
          <w:bottom w:val="none" w:sz="0" w:space="0" w:color="000000"/>
          <w:between w:val="none" w:sz="0" w:space="0" w:color="000000"/>
        </w:pBdr>
        <w:spacing w:after="240" w:line="240" w:lineRule="auto"/>
        <w:ind w:firstLine="1440"/>
        <w:jc w:val="both"/>
        <w:rPr>
          <w:rFonts w:ascii="Times New Roman" w:eastAsia="Times New Roman" w:hAnsi="Times New Roman" w:cs="Times New Roman"/>
          <w:sz w:val="24"/>
          <w:szCs w:val="24"/>
        </w:rPr>
      </w:pPr>
    </w:p>
    <w:p w14:paraId="72BC0A62" w14:textId="77777777" w:rsidR="00355A03" w:rsidRDefault="00000000">
      <w:pPr>
        <w:spacing w:after="0" w:line="276"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PASSED, APPROVED, AND ENACTED </w:t>
      </w:r>
      <w:r>
        <w:rPr>
          <w:rFonts w:ascii="Times New Roman" w:eastAsia="Times New Roman" w:hAnsi="Times New Roman" w:cs="Times New Roman"/>
          <w:i/>
          <w:sz w:val="24"/>
          <w:szCs w:val="24"/>
        </w:rPr>
        <w:t>[INSERT DAY OF PASSAGE]</w:t>
      </w:r>
      <w:proofErr w:type="spellStart"/>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Pr>
          <w:rFonts w:ascii="Times New Roman" w:eastAsia="Times New Roman" w:hAnsi="Times New Roman" w:cs="Times New Roman"/>
          <w:i/>
          <w:sz w:val="24"/>
          <w:szCs w:val="24"/>
        </w:rPr>
        <w:t>[INSERT MONTH OF PASSAGE]</w:t>
      </w:r>
      <w:r>
        <w:rPr>
          <w:rFonts w:ascii="Times New Roman" w:eastAsia="Times New Roman" w:hAnsi="Times New Roman" w:cs="Times New Roman"/>
          <w:sz w:val="24"/>
          <w:szCs w:val="24"/>
        </w:rPr>
        <w:t xml:space="preserve"> 2025.</w:t>
      </w:r>
    </w:p>
    <w:p w14:paraId="32E753AE" w14:textId="77777777" w:rsidR="00355A03" w:rsidRDefault="00355A03">
      <w:pPr>
        <w:spacing w:after="0" w:line="276" w:lineRule="auto"/>
        <w:ind w:firstLine="1440"/>
        <w:jc w:val="both"/>
        <w:rPr>
          <w:rFonts w:ascii="Times New Roman" w:eastAsia="Times New Roman" w:hAnsi="Times New Roman" w:cs="Times New Roman"/>
          <w:sz w:val="24"/>
          <w:szCs w:val="24"/>
        </w:rPr>
      </w:pPr>
    </w:p>
    <w:p w14:paraId="6F81FA46" w14:textId="77777777" w:rsidR="00355A03" w:rsidRDefault="00355A03">
      <w:pPr>
        <w:spacing w:after="0" w:line="276" w:lineRule="auto"/>
        <w:rPr>
          <w:rFonts w:ascii="Times New Roman" w:eastAsia="Times New Roman" w:hAnsi="Times New Roman" w:cs="Times New Roman"/>
          <w:sz w:val="24"/>
          <w:szCs w:val="24"/>
        </w:rPr>
      </w:pPr>
    </w:p>
    <w:p w14:paraId="686B34E1" w14:textId="77777777" w:rsidR="00355A03"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Certification</w:t>
      </w:r>
    </w:p>
    <w:p w14:paraId="73D899D7" w14:textId="77777777" w:rsidR="00355A03" w:rsidRDefault="00355A03">
      <w:pPr>
        <w:spacing w:after="0" w:line="276" w:lineRule="auto"/>
        <w:jc w:val="center"/>
        <w:rPr>
          <w:rFonts w:ascii="Times New Roman" w:eastAsia="Times New Roman" w:hAnsi="Times New Roman" w:cs="Times New Roman"/>
          <w:b/>
          <w:sz w:val="28"/>
          <w:szCs w:val="28"/>
          <w:u w:val="single"/>
        </w:rPr>
      </w:pPr>
    </w:p>
    <w:p w14:paraId="5792C1D8" w14:textId="0CD4623F" w:rsidR="00355A03"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 Senate Clerk of the Purdue Graduate Student Senate, do hereby certify that the foregoing resolution was regularly passed and adopted by the Purdue Graduate Student Senate of Purdue University, at a regular meeting thereof held on the </w:t>
      </w:r>
      <w:r>
        <w:rPr>
          <w:rFonts w:ascii="Times New Roman" w:eastAsia="Times New Roman" w:hAnsi="Times New Roman" w:cs="Times New Roman"/>
          <w:i/>
          <w:sz w:val="24"/>
          <w:szCs w:val="24"/>
        </w:rPr>
        <w:t>[INSERT DAY OF PASSAGE]</w:t>
      </w:r>
      <w:proofErr w:type="spellStart"/>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Pr>
          <w:rFonts w:ascii="Times New Roman" w:eastAsia="Times New Roman" w:hAnsi="Times New Roman" w:cs="Times New Roman"/>
          <w:i/>
          <w:sz w:val="24"/>
          <w:szCs w:val="24"/>
        </w:rPr>
        <w:t>[INSERT MONTH OF PASSAGE]</w:t>
      </w:r>
      <w:r>
        <w:rPr>
          <w:rFonts w:ascii="Times New Roman" w:eastAsia="Times New Roman" w:hAnsi="Times New Roman" w:cs="Times New Roman"/>
          <w:sz w:val="24"/>
          <w:szCs w:val="24"/>
        </w:rPr>
        <w:t xml:space="preserve"> 2025 by the following vote:</w:t>
      </w:r>
    </w:p>
    <w:p w14:paraId="3423554F" w14:textId="77777777" w:rsidR="00355A03" w:rsidRDefault="00355A03">
      <w:pPr>
        <w:spacing w:after="0" w:line="276" w:lineRule="auto"/>
        <w:rPr>
          <w:rFonts w:ascii="Times New Roman" w:eastAsia="Times New Roman" w:hAnsi="Times New Roman" w:cs="Times New Roman"/>
          <w:sz w:val="28"/>
          <w:szCs w:val="28"/>
        </w:rPr>
      </w:pPr>
    </w:p>
    <w:tbl>
      <w:tblPr>
        <w:tblStyle w:val="afff0"/>
        <w:tblW w:w="9350" w:type="dxa"/>
        <w:tblBorders>
          <w:top w:val="nil"/>
          <w:left w:val="nil"/>
          <w:bottom w:val="nil"/>
          <w:right w:val="nil"/>
          <w:insideH w:val="nil"/>
          <w:insideV w:val="nil"/>
        </w:tblBorders>
        <w:tblLayout w:type="fixed"/>
        <w:tblLook w:val="0400" w:firstRow="0" w:lastRow="0" w:firstColumn="0" w:lastColumn="0" w:noHBand="0" w:noVBand="1"/>
      </w:tblPr>
      <w:tblGrid>
        <w:gridCol w:w="2250"/>
        <w:gridCol w:w="7100"/>
      </w:tblGrid>
      <w:tr w:rsidR="00355A03" w14:paraId="79A09E24" w14:textId="77777777">
        <w:tc>
          <w:tcPr>
            <w:tcW w:w="2250" w:type="dxa"/>
          </w:tcPr>
          <w:p w14:paraId="4A8C895F"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AYES (0):</w:t>
            </w:r>
          </w:p>
        </w:tc>
        <w:tc>
          <w:tcPr>
            <w:tcW w:w="7100" w:type="dxa"/>
          </w:tcPr>
          <w:p w14:paraId="0C7EDAE8" w14:textId="77777777" w:rsidR="00355A03" w:rsidRDefault="00355A03">
            <w:pPr>
              <w:rPr>
                <w:rFonts w:ascii="Times New Roman" w:eastAsia="Times New Roman" w:hAnsi="Times New Roman" w:cs="Times New Roman"/>
                <w:sz w:val="24"/>
                <w:szCs w:val="24"/>
              </w:rPr>
            </w:pPr>
          </w:p>
        </w:tc>
      </w:tr>
      <w:tr w:rsidR="00355A03" w14:paraId="3EA46CD5" w14:textId="77777777">
        <w:trPr>
          <w:trHeight w:val="152"/>
        </w:trPr>
        <w:tc>
          <w:tcPr>
            <w:tcW w:w="2250" w:type="dxa"/>
          </w:tcPr>
          <w:p w14:paraId="21DFBD32"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NAYS (0):</w:t>
            </w:r>
          </w:p>
        </w:tc>
        <w:tc>
          <w:tcPr>
            <w:tcW w:w="7100" w:type="dxa"/>
          </w:tcPr>
          <w:p w14:paraId="1F69F338" w14:textId="77777777" w:rsidR="00355A03" w:rsidRDefault="00355A03">
            <w:pPr>
              <w:rPr>
                <w:rFonts w:ascii="Times New Roman" w:eastAsia="Times New Roman" w:hAnsi="Times New Roman" w:cs="Times New Roman"/>
                <w:sz w:val="28"/>
                <w:szCs w:val="28"/>
              </w:rPr>
            </w:pPr>
          </w:p>
        </w:tc>
      </w:tr>
      <w:tr w:rsidR="00355A03" w14:paraId="614BBB9E" w14:textId="77777777">
        <w:tc>
          <w:tcPr>
            <w:tcW w:w="2250" w:type="dxa"/>
          </w:tcPr>
          <w:p w14:paraId="44EFF7C7"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(0):</w:t>
            </w:r>
          </w:p>
        </w:tc>
        <w:tc>
          <w:tcPr>
            <w:tcW w:w="7100" w:type="dxa"/>
          </w:tcPr>
          <w:p w14:paraId="45016350" w14:textId="77777777" w:rsidR="00355A03" w:rsidRDefault="00355A03">
            <w:pPr>
              <w:rPr>
                <w:rFonts w:ascii="Times New Roman" w:eastAsia="Times New Roman" w:hAnsi="Times New Roman" w:cs="Times New Roman"/>
                <w:sz w:val="24"/>
                <w:szCs w:val="24"/>
              </w:rPr>
            </w:pPr>
          </w:p>
        </w:tc>
      </w:tr>
      <w:tr w:rsidR="00355A03" w14:paraId="5A2D47A3" w14:textId="77777777">
        <w:tc>
          <w:tcPr>
            <w:tcW w:w="2250" w:type="dxa"/>
          </w:tcPr>
          <w:p w14:paraId="31698826" w14:textId="77777777" w:rsidR="00355A03"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ABSTAINED (0):</w:t>
            </w:r>
          </w:p>
        </w:tc>
        <w:tc>
          <w:tcPr>
            <w:tcW w:w="7100" w:type="dxa"/>
          </w:tcPr>
          <w:p w14:paraId="3898D4ED" w14:textId="77777777" w:rsidR="00355A03" w:rsidRDefault="00355A03">
            <w:pPr>
              <w:rPr>
                <w:rFonts w:ascii="Times New Roman" w:eastAsia="Times New Roman" w:hAnsi="Times New Roman" w:cs="Times New Roman"/>
                <w:sz w:val="24"/>
                <w:szCs w:val="24"/>
              </w:rPr>
            </w:pPr>
          </w:p>
        </w:tc>
      </w:tr>
    </w:tbl>
    <w:p w14:paraId="16221341" w14:textId="77777777" w:rsidR="00355A03" w:rsidRDefault="00355A03">
      <w:pPr>
        <w:spacing w:after="0" w:line="276" w:lineRule="auto"/>
        <w:rPr>
          <w:rFonts w:ascii="Times New Roman" w:eastAsia="Times New Roman" w:hAnsi="Times New Roman" w:cs="Times New Roman"/>
          <w:sz w:val="28"/>
          <w:szCs w:val="28"/>
        </w:rPr>
      </w:pPr>
    </w:p>
    <w:p w14:paraId="344972B1" w14:textId="77777777" w:rsidR="00355A03" w:rsidRDefault="00000000">
      <w:pPr>
        <w:spacing w:after="0" w:line="276"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 WITNESS WHEREOF, </w:t>
      </w:r>
      <w:r>
        <w:rPr>
          <w:rFonts w:ascii="Times New Roman" w:eastAsia="Times New Roman" w:hAnsi="Times New Roman" w:cs="Times New Roman"/>
          <w:sz w:val="24"/>
          <w:szCs w:val="24"/>
        </w:rPr>
        <w:t xml:space="preserve">I have hereunto set my hand this </w:t>
      </w:r>
      <w:r>
        <w:rPr>
          <w:rFonts w:ascii="Times New Roman" w:eastAsia="Times New Roman" w:hAnsi="Times New Roman" w:cs="Times New Roman"/>
          <w:i/>
          <w:sz w:val="24"/>
          <w:szCs w:val="24"/>
        </w:rPr>
        <w:t>[INSERT DAY OF CERTIFICATION]</w:t>
      </w:r>
      <w:proofErr w:type="spellStart"/>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Pr>
          <w:rFonts w:ascii="Times New Roman" w:eastAsia="Times New Roman" w:hAnsi="Times New Roman" w:cs="Times New Roman"/>
          <w:i/>
          <w:sz w:val="24"/>
          <w:szCs w:val="24"/>
        </w:rPr>
        <w:t>[INSERT MONTH OF CERTIFICATION]</w:t>
      </w:r>
      <w:r>
        <w:rPr>
          <w:rFonts w:ascii="Times New Roman" w:eastAsia="Times New Roman" w:hAnsi="Times New Roman" w:cs="Times New Roman"/>
          <w:sz w:val="24"/>
          <w:szCs w:val="24"/>
        </w:rPr>
        <w:t xml:space="preserve"> 2025.</w:t>
      </w:r>
    </w:p>
    <w:p w14:paraId="00C1AE1F" w14:textId="77777777" w:rsidR="00355A03" w:rsidRDefault="00355A03">
      <w:pPr>
        <w:spacing w:after="0" w:line="276" w:lineRule="auto"/>
        <w:rPr>
          <w:rFonts w:ascii="Times New Roman" w:eastAsia="Times New Roman" w:hAnsi="Times New Roman" w:cs="Times New Roman"/>
          <w:sz w:val="24"/>
          <w:szCs w:val="24"/>
        </w:rPr>
      </w:pPr>
    </w:p>
    <w:p w14:paraId="2141891F" w14:textId="77777777" w:rsidR="00355A03" w:rsidRDefault="00355A03">
      <w:pPr>
        <w:spacing w:after="0" w:line="276" w:lineRule="auto"/>
        <w:rPr>
          <w:rFonts w:ascii="Times New Roman" w:eastAsia="Times New Roman" w:hAnsi="Times New Roman" w:cs="Times New Roman"/>
          <w:sz w:val="24"/>
          <w:szCs w:val="24"/>
        </w:rPr>
      </w:pPr>
    </w:p>
    <w:p w14:paraId="6A362408" w14:textId="77777777" w:rsidR="00355A03" w:rsidRDefault="00355A03">
      <w:pPr>
        <w:spacing w:after="0" w:line="276" w:lineRule="auto"/>
        <w:rPr>
          <w:rFonts w:ascii="Times New Roman" w:eastAsia="Times New Roman" w:hAnsi="Times New Roman" w:cs="Times New Roman"/>
          <w:sz w:val="24"/>
          <w:szCs w:val="24"/>
        </w:rPr>
      </w:pPr>
    </w:p>
    <w:p w14:paraId="3A112DF9" w14:textId="77777777" w:rsidR="00355A03" w:rsidRDefault="00355A03">
      <w:pPr>
        <w:spacing w:after="0" w:line="276" w:lineRule="auto"/>
        <w:rPr>
          <w:rFonts w:ascii="Times New Roman" w:eastAsia="Times New Roman" w:hAnsi="Times New Roman" w:cs="Times New Roman"/>
          <w:sz w:val="24"/>
          <w:szCs w:val="24"/>
        </w:rPr>
      </w:pPr>
    </w:p>
    <w:tbl>
      <w:tblPr>
        <w:tblStyle w:val="afff1"/>
        <w:tblW w:w="9350" w:type="dxa"/>
        <w:tblBorders>
          <w:top w:val="nil"/>
          <w:left w:val="nil"/>
          <w:bottom w:val="nil"/>
          <w:right w:val="nil"/>
          <w:insideH w:val="nil"/>
          <w:insideV w:val="nil"/>
        </w:tblBorders>
        <w:tblLayout w:type="fixed"/>
        <w:tblLook w:val="0400" w:firstRow="0" w:lastRow="0" w:firstColumn="0" w:lastColumn="0" w:noHBand="0" w:noVBand="1"/>
      </w:tblPr>
      <w:tblGrid>
        <w:gridCol w:w="2992"/>
        <w:gridCol w:w="3365"/>
        <w:gridCol w:w="2993"/>
      </w:tblGrid>
      <w:tr w:rsidR="00355A03" w14:paraId="1C1B3829" w14:textId="77777777">
        <w:tc>
          <w:tcPr>
            <w:tcW w:w="2992" w:type="dxa"/>
            <w:tcBorders>
              <w:top w:val="nil"/>
              <w:left w:val="nil"/>
              <w:bottom w:val="nil"/>
              <w:right w:val="nil"/>
            </w:tcBorders>
          </w:tcPr>
          <w:p w14:paraId="401D6A32" w14:textId="77777777" w:rsidR="00355A03" w:rsidRDefault="00355A03">
            <w:pPr>
              <w:rPr>
                <w:rFonts w:ascii="Times New Roman" w:eastAsia="Times New Roman" w:hAnsi="Times New Roman" w:cs="Times New Roman"/>
              </w:rPr>
            </w:pPr>
          </w:p>
        </w:tc>
        <w:tc>
          <w:tcPr>
            <w:tcW w:w="3365" w:type="dxa"/>
            <w:tcBorders>
              <w:left w:val="nil"/>
            </w:tcBorders>
          </w:tcPr>
          <w:p w14:paraId="437FD79B" w14:textId="77777777" w:rsidR="00355A03" w:rsidRDefault="00355A03">
            <w:pPr>
              <w:rPr>
                <w:rFonts w:ascii="Times New Roman" w:eastAsia="Times New Roman" w:hAnsi="Times New Roman" w:cs="Times New Roman"/>
              </w:rPr>
            </w:pPr>
          </w:p>
        </w:tc>
        <w:tc>
          <w:tcPr>
            <w:tcW w:w="2993" w:type="dxa"/>
            <w:tcBorders>
              <w:bottom w:val="single" w:sz="4" w:space="0" w:color="000000"/>
            </w:tcBorders>
          </w:tcPr>
          <w:p w14:paraId="1A7F2E2D" w14:textId="77777777" w:rsidR="00355A03" w:rsidRDefault="00355A03">
            <w:pPr>
              <w:rPr>
                <w:rFonts w:ascii="Times New Roman" w:eastAsia="Times New Roman" w:hAnsi="Times New Roman" w:cs="Times New Roman"/>
              </w:rPr>
            </w:pPr>
          </w:p>
        </w:tc>
      </w:tr>
      <w:tr w:rsidR="00355A03" w14:paraId="505D1D66" w14:textId="77777777">
        <w:tc>
          <w:tcPr>
            <w:tcW w:w="2992" w:type="dxa"/>
            <w:tcBorders>
              <w:top w:val="nil"/>
            </w:tcBorders>
            <w:vAlign w:val="center"/>
          </w:tcPr>
          <w:p w14:paraId="5B463F21" w14:textId="77777777" w:rsidR="00355A03" w:rsidRDefault="00355A03">
            <w:pPr>
              <w:rPr>
                <w:rFonts w:ascii="Times New Roman" w:eastAsia="Times New Roman" w:hAnsi="Times New Roman" w:cs="Times New Roman"/>
              </w:rPr>
            </w:pPr>
          </w:p>
        </w:tc>
        <w:tc>
          <w:tcPr>
            <w:tcW w:w="3365" w:type="dxa"/>
          </w:tcPr>
          <w:p w14:paraId="30F0C4B5" w14:textId="77777777" w:rsidR="00355A03" w:rsidRDefault="00355A03">
            <w:pPr>
              <w:rPr>
                <w:rFonts w:ascii="Times New Roman" w:eastAsia="Times New Roman" w:hAnsi="Times New Roman" w:cs="Times New Roman"/>
              </w:rPr>
            </w:pPr>
          </w:p>
        </w:tc>
        <w:tc>
          <w:tcPr>
            <w:tcW w:w="2993" w:type="dxa"/>
            <w:tcBorders>
              <w:top w:val="single" w:sz="4" w:space="0" w:color="000000"/>
            </w:tcBorders>
            <w:vAlign w:val="center"/>
          </w:tcPr>
          <w:p w14:paraId="1FB726ED" w14:textId="77777777" w:rsidR="00355A03" w:rsidRDefault="00000000">
            <w:pPr>
              <w:spacing w:before="120"/>
              <w:jc w:val="right"/>
              <w:rPr>
                <w:rFonts w:ascii="Times New Roman" w:eastAsia="Times New Roman" w:hAnsi="Times New Roman" w:cs="Times New Roman"/>
              </w:rPr>
            </w:pPr>
            <w:r>
              <w:rPr>
                <w:rFonts w:ascii="Times New Roman" w:eastAsia="Times New Roman" w:hAnsi="Times New Roman" w:cs="Times New Roman"/>
              </w:rPr>
              <w:t>Senate Clerk, PGSS</w:t>
            </w:r>
          </w:p>
        </w:tc>
      </w:tr>
    </w:tbl>
    <w:p w14:paraId="1F3DC0F3" w14:textId="77777777" w:rsidR="00355A03" w:rsidRDefault="00355A03">
      <w:pPr>
        <w:spacing w:after="0" w:line="240" w:lineRule="auto"/>
        <w:rPr>
          <w:rFonts w:ascii="Times New Roman" w:eastAsia="Times New Roman" w:hAnsi="Times New Roman" w:cs="Times New Roman"/>
          <w:b/>
          <w:sz w:val="28"/>
          <w:szCs w:val="28"/>
          <w:u w:val="single"/>
        </w:rPr>
      </w:pPr>
    </w:p>
    <w:sectPr w:rsidR="00355A03">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5861" w14:textId="77777777" w:rsidR="00C02F23" w:rsidRDefault="00C02F23">
      <w:pPr>
        <w:spacing w:after="0" w:line="240" w:lineRule="auto"/>
      </w:pPr>
      <w:r>
        <w:separator/>
      </w:r>
    </w:p>
  </w:endnote>
  <w:endnote w:type="continuationSeparator" w:id="0">
    <w:p w14:paraId="78E2023F" w14:textId="77777777" w:rsidR="00C02F23" w:rsidRDefault="00C0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62E8" w14:textId="77777777" w:rsidR="00355A03" w:rsidRDefault="00355A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C9D1" w14:textId="77777777" w:rsidR="00355A03" w:rsidRDefault="00000000">
    <w:pPr>
      <w:tabs>
        <w:tab w:val="center" w:pos="4680"/>
        <w:tab w:val="right" w:pos="9360"/>
      </w:tabs>
      <w:spacing w:after="0" w:line="240" w:lineRule="auto"/>
      <w:jc w:val="center"/>
      <w:rPr>
        <w:b/>
        <w:color w:val="000000"/>
      </w:rPr>
    </w:pPr>
    <w:r>
      <w:rPr>
        <w:b/>
        <w:color w:val="000000"/>
      </w:rPr>
      <w:fldChar w:fldCharType="begin"/>
    </w:r>
    <w:r>
      <w:rPr>
        <w:b/>
        <w:color w:val="000000"/>
      </w:rPr>
      <w:instrText>PAGE</w:instrText>
    </w:r>
    <w:r>
      <w:rPr>
        <w:b/>
        <w:color w:val="000000"/>
      </w:rPr>
      <w:fldChar w:fldCharType="separate"/>
    </w:r>
    <w:r w:rsidR="006054DA">
      <w:rPr>
        <w:b/>
        <w:noProof/>
        <w:color w:val="000000"/>
      </w:rPr>
      <w:t>2</w:t>
    </w:r>
    <w:r>
      <w:rPr>
        <w:b/>
        <w:color w:val="000000"/>
      </w:rPr>
      <w:fldChar w:fldCharType="end"/>
    </w:r>
  </w:p>
  <w:p w14:paraId="28D236E9" w14:textId="77777777" w:rsidR="00355A03" w:rsidRDefault="00000000">
    <w:pPr>
      <w:tabs>
        <w:tab w:val="center" w:pos="4680"/>
        <w:tab w:val="right" w:pos="9360"/>
      </w:tabs>
      <w:spacing w:after="0" w:line="240" w:lineRule="auto"/>
      <w:jc w:val="center"/>
      <w:rPr>
        <w:b/>
        <w:color w:val="000000"/>
      </w:rPr>
    </w:pPr>
    <w:r>
      <w:rPr>
        <w:b/>
        <w:color w:val="000000"/>
      </w:rPr>
      <w:t xml:space="preserve">DRAFT; FOR INTRODUCTION AT </w:t>
    </w:r>
    <w:r>
      <w:rPr>
        <w:b/>
      </w:rPr>
      <w:t>MARCH 2025</w:t>
    </w:r>
    <w:r>
      <w:rPr>
        <w:b/>
        <w:color w:val="000000"/>
      </w:rPr>
      <w:t xml:space="preserve"> PGSS MEETING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7B3" w14:textId="77777777" w:rsidR="00355A03" w:rsidRDefault="00000000">
    <w:pPr>
      <w:tabs>
        <w:tab w:val="center" w:pos="4680"/>
        <w:tab w:val="right" w:pos="9360"/>
      </w:tabs>
      <w:spacing w:after="0" w:line="240" w:lineRule="auto"/>
      <w:jc w:val="center"/>
      <w:rPr>
        <w:b/>
        <w:color w:val="000000"/>
      </w:rPr>
    </w:pPr>
    <w:r>
      <w:rPr>
        <w:b/>
        <w:color w:val="000000"/>
      </w:rPr>
      <w:fldChar w:fldCharType="begin"/>
    </w:r>
    <w:r>
      <w:rPr>
        <w:b/>
        <w:color w:val="000000"/>
      </w:rPr>
      <w:instrText>PAGE</w:instrText>
    </w:r>
    <w:r>
      <w:rPr>
        <w:b/>
        <w:color w:val="000000"/>
      </w:rPr>
      <w:fldChar w:fldCharType="separate"/>
    </w:r>
    <w:r w:rsidR="006054DA">
      <w:rPr>
        <w:b/>
        <w:noProof/>
        <w:color w:val="000000"/>
      </w:rPr>
      <w:t>1</w:t>
    </w:r>
    <w:r>
      <w:rPr>
        <w:b/>
        <w:color w:val="000000"/>
      </w:rPr>
      <w:fldChar w:fldCharType="end"/>
    </w:r>
  </w:p>
  <w:p w14:paraId="18C9FC8F" w14:textId="77777777" w:rsidR="00355A03" w:rsidRDefault="00000000">
    <w:pPr>
      <w:tabs>
        <w:tab w:val="center" w:pos="4680"/>
        <w:tab w:val="right" w:pos="9360"/>
      </w:tabs>
      <w:spacing w:after="0" w:line="240" w:lineRule="auto"/>
      <w:jc w:val="center"/>
      <w:rPr>
        <w:b/>
        <w:color w:val="000000"/>
      </w:rPr>
    </w:pPr>
    <w:r>
      <w:rPr>
        <w:b/>
        <w:color w:val="000000"/>
      </w:rPr>
      <w:t xml:space="preserve">DRAFT; FOR INTRODUCTION AT </w:t>
    </w:r>
    <w:r>
      <w:rPr>
        <w:b/>
      </w:rPr>
      <w:t>MARCH 2025</w:t>
    </w:r>
    <w:r>
      <w:rPr>
        <w:b/>
        <w:color w:val="000000"/>
      </w:rPr>
      <w:t xml:space="preserve"> PGSS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3247" w14:textId="77777777" w:rsidR="00C02F23" w:rsidRDefault="00C02F23">
      <w:pPr>
        <w:spacing w:after="0" w:line="240" w:lineRule="auto"/>
      </w:pPr>
      <w:r>
        <w:separator/>
      </w:r>
    </w:p>
  </w:footnote>
  <w:footnote w:type="continuationSeparator" w:id="0">
    <w:p w14:paraId="2CB257DF" w14:textId="77777777" w:rsidR="00C02F23" w:rsidRDefault="00C0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B1FE" w14:textId="77777777" w:rsidR="00355A03" w:rsidRDefault="00355A0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C7EC" w14:textId="77777777" w:rsidR="00355A03" w:rsidRDefault="00355A0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75CD" w14:textId="77777777" w:rsidR="00355A03" w:rsidRDefault="00355A03">
    <w:pPr>
      <w:widowControl w:val="0"/>
      <w:pBdr>
        <w:top w:val="nil"/>
        <w:left w:val="nil"/>
        <w:bottom w:val="nil"/>
        <w:right w:val="nil"/>
        <w:between w:val="nil"/>
      </w:pBdr>
      <w:spacing w:after="0" w:line="276" w:lineRule="auto"/>
      <w:rPr>
        <w:color w:val="000000"/>
      </w:rPr>
    </w:pPr>
  </w:p>
  <w:tbl>
    <w:tblPr>
      <w:tblStyle w:val="afff2"/>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2515"/>
      <w:gridCol w:w="6835"/>
    </w:tblGrid>
    <w:tr w:rsidR="00355A03" w14:paraId="1DBC78CA" w14:textId="77777777">
      <w:tc>
        <w:tcPr>
          <w:tcW w:w="2515" w:type="dxa"/>
          <w:vAlign w:val="center"/>
        </w:tcPr>
        <w:p w14:paraId="485F000E" w14:textId="77777777" w:rsidR="00355A03" w:rsidRDefault="00000000">
          <w:pPr>
            <w:tabs>
              <w:tab w:val="center" w:pos="4680"/>
              <w:tab w:val="right" w:pos="9360"/>
            </w:tabs>
            <w:jc w:val="right"/>
            <w:rPr>
              <w:b/>
              <w:color w:val="000000"/>
            </w:rPr>
          </w:pPr>
          <w:r>
            <w:rPr>
              <w:b/>
              <w:color w:val="000000"/>
            </w:rPr>
            <w:t>Date of Meeting:</w:t>
          </w:r>
        </w:p>
      </w:tc>
      <w:tc>
        <w:tcPr>
          <w:tcW w:w="6835" w:type="dxa"/>
        </w:tcPr>
        <w:p w14:paraId="7F91F6F8" w14:textId="77777777" w:rsidR="00355A03" w:rsidRDefault="00355A03">
          <w:pPr>
            <w:tabs>
              <w:tab w:val="center" w:pos="4680"/>
              <w:tab w:val="right" w:pos="9360"/>
            </w:tabs>
            <w:rPr>
              <w:color w:val="000000"/>
            </w:rPr>
          </w:pPr>
        </w:p>
      </w:tc>
    </w:tr>
    <w:tr w:rsidR="00355A03" w14:paraId="71466B1C" w14:textId="77777777">
      <w:tc>
        <w:tcPr>
          <w:tcW w:w="2515" w:type="dxa"/>
          <w:vAlign w:val="center"/>
        </w:tcPr>
        <w:p w14:paraId="6272980D" w14:textId="77777777" w:rsidR="00355A03" w:rsidRDefault="00000000">
          <w:pPr>
            <w:tabs>
              <w:tab w:val="center" w:pos="4680"/>
              <w:tab w:val="right" w:pos="9360"/>
            </w:tabs>
            <w:jc w:val="right"/>
            <w:rPr>
              <w:b/>
              <w:color w:val="000000"/>
            </w:rPr>
          </w:pPr>
          <w:r>
            <w:rPr>
              <w:b/>
              <w:color w:val="000000"/>
            </w:rPr>
            <w:t>Ruling:</w:t>
          </w:r>
        </w:p>
      </w:tc>
      <w:tc>
        <w:tcPr>
          <w:tcW w:w="6835" w:type="dxa"/>
        </w:tcPr>
        <w:p w14:paraId="61400D2D" w14:textId="77777777" w:rsidR="00355A03" w:rsidRDefault="00355A03">
          <w:pPr>
            <w:tabs>
              <w:tab w:val="center" w:pos="4680"/>
              <w:tab w:val="right" w:pos="9360"/>
            </w:tabs>
            <w:rPr>
              <w:b/>
              <w:color w:val="000000"/>
            </w:rPr>
          </w:pPr>
        </w:p>
      </w:tc>
    </w:tr>
  </w:tbl>
  <w:p w14:paraId="3588035D" w14:textId="77777777" w:rsidR="00355A03" w:rsidRDefault="00355A03">
    <w:pPr>
      <w:widowControl w:val="0"/>
      <w:pBdr>
        <w:top w:val="nil"/>
        <w:left w:val="nil"/>
        <w:bottom w:val="nil"/>
        <w:right w:val="nil"/>
        <w:between w:val="nil"/>
      </w:pBdr>
      <w:spacing w:after="0" w:line="276"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03"/>
    <w:rsid w:val="0007353F"/>
    <w:rsid w:val="00355A03"/>
    <w:rsid w:val="006054DA"/>
    <w:rsid w:val="00C0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2E9A8"/>
  <w15:docId w15:val="{0FCF0960-993A-4668-8050-3B335FCB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385"/>
  </w:style>
  <w:style w:type="paragraph" w:styleId="Footer">
    <w:name w:val="footer"/>
    <w:basedOn w:val="Normal"/>
    <w:link w:val="FooterChar"/>
    <w:uiPriority w:val="99"/>
    <w:unhideWhenUsed/>
    <w:rsid w:val="00E5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385"/>
  </w:style>
  <w:style w:type="paragraph" w:styleId="NormalWeb">
    <w:name w:val="Normal (Web)"/>
    <w:basedOn w:val="Normal"/>
    <w:uiPriority w:val="99"/>
    <w:semiHidden/>
    <w:unhideWhenUsed/>
    <w:rsid w:val="00E523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2385"/>
    <w:rPr>
      <w:color w:val="0000FF"/>
      <w:u w:val="single"/>
    </w:rPr>
  </w:style>
  <w:style w:type="character" w:styleId="UnresolvedMention">
    <w:name w:val="Unresolved Mention"/>
    <w:basedOn w:val="DefaultParagraphFont"/>
    <w:uiPriority w:val="99"/>
    <w:semiHidden/>
    <w:unhideWhenUsed/>
    <w:rsid w:val="00E52385"/>
    <w:rPr>
      <w:color w:val="605E5C"/>
      <w:shd w:val="clear" w:color="auto" w:fill="E1DFDD"/>
    </w:rPr>
  </w:style>
  <w:style w:type="paragraph" w:styleId="ListParagraph">
    <w:name w:val="List Paragraph"/>
    <w:basedOn w:val="Normal"/>
    <w:uiPriority w:val="34"/>
    <w:qFormat/>
    <w:rsid w:val="00083951"/>
    <w:pPr>
      <w:ind w:left="720"/>
      <w:contextualSpacing/>
    </w:pPr>
  </w:style>
  <w:style w:type="table" w:styleId="TableGrid">
    <w:name w:val="Table Grid"/>
    <w:basedOn w:val="TableNormal"/>
    <w:uiPriority w:val="39"/>
    <w:rsid w:val="009E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E44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C342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C3424F"/>
    <w:pPr>
      <w:spacing w:after="200" w:line="240" w:lineRule="auto"/>
    </w:pPr>
    <w:rPr>
      <w:i/>
      <w:iCs/>
      <w:color w:val="44546A" w:themeColor="text2"/>
      <w:sz w:val="18"/>
      <w:szCs w:val="18"/>
    </w:rPr>
  </w:style>
  <w:style w:type="table" w:styleId="PlainTable1">
    <w:name w:val="Plain Table 1"/>
    <w:basedOn w:val="TableNormal"/>
    <w:uiPriority w:val="41"/>
    <w:rsid w:val="00CC3F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443A6"/>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443A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7443A6"/>
    <w:rPr>
      <w:vertAlign w:val="superscript"/>
    </w:rPr>
  </w:style>
  <w:style w:type="table" w:customStyle="1" w:styleId="TableGrid1">
    <w:name w:val="Table Grid1"/>
    <w:basedOn w:val="TableNormal"/>
    <w:next w:val="TableGrid"/>
    <w:uiPriority w:val="39"/>
    <w:rsid w:val="007904CC"/>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next w:val="ListTable4"/>
    <w:uiPriority w:val="49"/>
    <w:rsid w:val="007904CC"/>
    <w:pPr>
      <w:spacing w:after="0" w:line="240" w:lineRule="auto"/>
    </w:pPr>
    <w:rPr>
      <w:rFonts w:ascii="Arial" w:eastAsia="Arial" w:hAnsi="Arial" w:cs="Arial"/>
      <w:lang w:val="e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uiPriority w:val="49"/>
    <w:rsid w:val="007904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Pr>
  </w:style>
  <w:style w:type="table" w:customStyle="1" w:styleId="a0">
    <w:basedOn w:val="TableNormal"/>
    <w:pPr>
      <w:spacing w:after="0" w:line="240" w:lineRule="auto"/>
    </w:pPr>
    <w:rPr>
      <w:rFonts w:ascii="Arial" w:eastAsia="Arial" w:hAnsi="Arial" w:cs="Arial"/>
    </w:rPr>
    <w:tblPr>
      <w:tblStyleRowBandSize w:val="1"/>
      <w:tblStyleColBandSize w:val="1"/>
    </w:tblPr>
  </w:style>
  <w:style w:type="table" w:customStyle="1" w:styleId="a1">
    <w:basedOn w:val="TableNormal"/>
    <w:pPr>
      <w:spacing w:after="0" w:line="240" w:lineRule="auto"/>
    </w:pPr>
    <w:rPr>
      <w:rFonts w:ascii="Arial" w:eastAsia="Arial" w:hAnsi="Arial" w:cs="Arial"/>
    </w:rPr>
    <w:tblPr>
      <w:tblStyleRowBandSize w:val="1"/>
      <w:tblStyleColBandSize w:val="1"/>
    </w:tblPr>
  </w:style>
  <w:style w:type="table" w:customStyle="1" w:styleId="a2">
    <w:basedOn w:val="TableNormal"/>
    <w:pPr>
      <w:spacing w:after="0" w:line="240" w:lineRule="auto"/>
    </w:pPr>
    <w:rPr>
      <w:rFonts w:ascii="Arial" w:eastAsia="Arial" w:hAnsi="Arial" w:cs="Arial"/>
    </w:rPr>
    <w:tblPr>
      <w:tblStyleRowBandSize w:val="1"/>
      <w:tblStyleColBandSize w:val="1"/>
    </w:tblPr>
  </w:style>
  <w:style w:type="table" w:customStyle="1" w:styleId="a3">
    <w:basedOn w:val="TableNormal"/>
    <w:pPr>
      <w:spacing w:after="0" w:line="240" w:lineRule="auto"/>
    </w:pPr>
    <w:rPr>
      <w:rFonts w:ascii="Arial" w:eastAsia="Arial" w:hAnsi="Arial" w:cs="Arial"/>
    </w:rPr>
    <w:tblPr>
      <w:tblStyleRowBandSize w:val="1"/>
      <w:tblStyleColBandSize w:val="1"/>
    </w:tblPr>
  </w:style>
  <w:style w:type="table" w:customStyle="1" w:styleId="a4">
    <w:basedOn w:val="TableNormal"/>
    <w:pPr>
      <w:spacing w:after="0" w:line="240" w:lineRule="auto"/>
    </w:pPr>
    <w:rPr>
      <w:rFonts w:ascii="Arial" w:eastAsia="Arial" w:hAnsi="Arial" w:cs="Arial"/>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rFonts w:ascii="Arial" w:eastAsia="Arial" w:hAnsi="Arial" w:cs="Arial"/>
    </w:rPr>
    <w:tblPr>
      <w:tblStyleRowBandSize w:val="1"/>
      <w:tblStyleColBandSize w:val="1"/>
    </w:tblPr>
  </w:style>
  <w:style w:type="table" w:customStyle="1" w:styleId="a6">
    <w:basedOn w:val="TableNormal"/>
    <w:pPr>
      <w:spacing w:after="0" w:line="240" w:lineRule="auto"/>
    </w:pPr>
    <w:rPr>
      <w:rFonts w:ascii="Arial" w:eastAsia="Arial" w:hAnsi="Arial" w:cs="Arial"/>
    </w:rPr>
    <w:tblPr>
      <w:tblStyleRowBandSize w:val="1"/>
      <w:tblStyleColBandSize w:val="1"/>
    </w:tblPr>
  </w:style>
  <w:style w:type="table" w:customStyle="1" w:styleId="a7">
    <w:basedOn w:val="TableNormal"/>
    <w:pPr>
      <w:spacing w:after="0" w:line="240" w:lineRule="auto"/>
    </w:pPr>
    <w:rPr>
      <w:rFonts w:ascii="Arial" w:eastAsia="Arial" w:hAnsi="Arial" w:cs="Arial"/>
    </w:rPr>
    <w:tblPr>
      <w:tblStyleRowBandSize w:val="1"/>
      <w:tblStyleColBandSize w:val="1"/>
    </w:tblPr>
  </w:style>
  <w:style w:type="table" w:customStyle="1" w:styleId="a8">
    <w:basedOn w:val="TableNormal"/>
    <w:pPr>
      <w:spacing w:after="0" w:line="240" w:lineRule="auto"/>
    </w:pPr>
    <w:rPr>
      <w:rFonts w:ascii="Arial" w:eastAsia="Arial" w:hAnsi="Arial" w:cs="Arial"/>
    </w:rPr>
    <w:tblPr>
      <w:tblStyleRowBandSize w:val="1"/>
      <w:tblStyleColBandSize w:val="1"/>
    </w:tblPr>
  </w:style>
  <w:style w:type="table" w:customStyle="1" w:styleId="a9">
    <w:basedOn w:val="TableNormal"/>
    <w:pPr>
      <w:spacing w:after="0" w:line="240" w:lineRule="auto"/>
    </w:pPr>
    <w:rPr>
      <w:rFonts w:ascii="Arial" w:eastAsia="Arial" w:hAnsi="Arial" w:cs="Arial"/>
    </w:rPr>
    <w:tblPr>
      <w:tblStyleRowBandSize w:val="1"/>
      <w:tblStyleColBandSize w:val="1"/>
    </w:tblPr>
  </w:style>
  <w:style w:type="table" w:customStyle="1" w:styleId="aa">
    <w:basedOn w:val="TableNormal"/>
    <w:pPr>
      <w:spacing w:after="0" w:line="240" w:lineRule="auto"/>
    </w:pPr>
    <w:rPr>
      <w:rFonts w:ascii="Arial" w:eastAsia="Arial" w:hAnsi="Arial" w:cs="Arial"/>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
    <w:pPr>
      <w:spacing w:after="0" w:line="240" w:lineRule="auto"/>
    </w:pPr>
    <w:rPr>
      <w:rFonts w:ascii="Arial" w:eastAsia="Arial" w:hAnsi="Arial" w:cs="Arial"/>
    </w:rPr>
    <w:tblPr>
      <w:tblStyleRowBandSize w:val="1"/>
      <w:tblStyleColBandSize w:val="1"/>
    </w:tblPr>
  </w:style>
  <w:style w:type="table" w:customStyle="1" w:styleId="ac">
    <w:basedOn w:val="TableNormal"/>
    <w:pPr>
      <w:spacing w:after="0" w:line="240" w:lineRule="auto"/>
    </w:pPr>
    <w:rPr>
      <w:rFonts w:ascii="Arial" w:eastAsia="Arial" w:hAnsi="Arial" w:cs="Arial"/>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LegislativeParagraph">
    <w:name w:val="Legislative Paragraph"/>
    <w:basedOn w:val="Normal"/>
    <w:link w:val="LegislativeParagraphChar"/>
    <w:qFormat/>
    <w:rsid w:val="009303F9"/>
    <w:pPr>
      <w:pBdr>
        <w:top w:val="none" w:sz="0" w:space="0" w:color="000000"/>
        <w:bottom w:val="none" w:sz="0" w:space="0" w:color="000000"/>
        <w:between w:val="none" w:sz="0" w:space="0" w:color="000000"/>
      </w:pBdr>
      <w:spacing w:after="0" w:line="240" w:lineRule="auto"/>
      <w:ind w:firstLine="1440"/>
      <w:jc w:val="both"/>
    </w:pPr>
    <w:rPr>
      <w:rFonts w:ascii="Times New Roman" w:eastAsia="Times New Roman" w:hAnsi="Times New Roman" w:cs="Times New Roman"/>
      <w:sz w:val="24"/>
      <w:szCs w:val="24"/>
    </w:rPr>
  </w:style>
  <w:style w:type="character" w:customStyle="1" w:styleId="LegislativeParagraphChar">
    <w:name w:val="Legislative Paragraph Char"/>
    <w:basedOn w:val="DefaultParagraphFont"/>
    <w:link w:val="LegislativeParagraph"/>
    <w:rsid w:val="009303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3743"/>
    <w:rPr>
      <w:color w:val="954F72" w:themeColor="followedHyperlink"/>
      <w:u w:val="single"/>
    </w:rPr>
  </w:style>
  <w:style w:type="table" w:customStyle="1" w:styleId="ad">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e">
    <w:basedOn w:val="TableNormal"/>
    <w:pPr>
      <w:spacing w:after="0" w:line="240" w:lineRule="auto"/>
    </w:pPr>
    <w:rPr>
      <w:rFonts w:ascii="Arial" w:eastAsia="Arial" w:hAnsi="Arial" w:cs="Arial"/>
    </w:rPr>
    <w:tblPr>
      <w:tblStyleRowBandSize w:val="1"/>
      <w:tblStyleColBandSize w:val="1"/>
    </w:tblPr>
  </w:style>
  <w:style w:type="table" w:customStyle="1" w:styleId="af">
    <w:basedOn w:val="TableNormal"/>
    <w:pPr>
      <w:spacing w:after="0" w:line="240" w:lineRule="auto"/>
    </w:pPr>
    <w:rPr>
      <w:rFonts w:ascii="Arial" w:eastAsia="Arial" w:hAnsi="Arial" w:cs="Arial"/>
    </w:rPr>
    <w:tblPr>
      <w:tblStyleRowBandSize w:val="1"/>
      <w:tblStyleColBandSize w:val="1"/>
    </w:tblPr>
  </w:style>
  <w:style w:type="table" w:customStyle="1" w:styleId="af0">
    <w:basedOn w:val="TableNormal"/>
    <w:pPr>
      <w:spacing w:after="0" w:line="240" w:lineRule="auto"/>
    </w:pPr>
    <w:rPr>
      <w:rFonts w:ascii="Arial" w:eastAsia="Arial" w:hAnsi="Arial" w:cs="Arial"/>
    </w:rPr>
    <w:tblPr>
      <w:tblStyleRowBandSize w:val="1"/>
      <w:tblStyleColBandSize w:val="1"/>
    </w:tblPr>
  </w:style>
  <w:style w:type="table" w:customStyle="1" w:styleId="af1">
    <w:basedOn w:val="TableNormal"/>
    <w:pPr>
      <w:spacing w:after="0" w:line="240" w:lineRule="auto"/>
    </w:pPr>
    <w:rPr>
      <w:rFonts w:ascii="Arial" w:eastAsia="Arial" w:hAnsi="Arial" w:cs="Arial"/>
    </w:rPr>
    <w:tblPr>
      <w:tblStyleRowBandSize w:val="1"/>
      <w:tblStyleColBandSize w:val="1"/>
    </w:tblPr>
  </w:style>
  <w:style w:type="character" w:styleId="CommentReference">
    <w:name w:val="annotation reference"/>
    <w:basedOn w:val="DefaultParagraphFont"/>
    <w:uiPriority w:val="99"/>
    <w:semiHidden/>
    <w:unhideWhenUsed/>
    <w:rsid w:val="00983481"/>
    <w:rPr>
      <w:sz w:val="16"/>
      <w:szCs w:val="16"/>
    </w:rPr>
  </w:style>
  <w:style w:type="paragraph" w:styleId="CommentText">
    <w:name w:val="annotation text"/>
    <w:basedOn w:val="Normal"/>
    <w:link w:val="CommentTextChar"/>
    <w:uiPriority w:val="99"/>
    <w:unhideWhenUsed/>
    <w:rsid w:val="00983481"/>
    <w:pPr>
      <w:spacing w:line="240" w:lineRule="auto"/>
    </w:pPr>
    <w:rPr>
      <w:sz w:val="20"/>
      <w:szCs w:val="20"/>
    </w:rPr>
  </w:style>
  <w:style w:type="character" w:customStyle="1" w:styleId="CommentTextChar">
    <w:name w:val="Comment Text Char"/>
    <w:basedOn w:val="DefaultParagraphFont"/>
    <w:link w:val="CommentText"/>
    <w:uiPriority w:val="99"/>
    <w:rsid w:val="00983481"/>
    <w:rPr>
      <w:sz w:val="20"/>
      <w:szCs w:val="20"/>
    </w:rPr>
  </w:style>
  <w:style w:type="paragraph" w:styleId="CommentSubject">
    <w:name w:val="annotation subject"/>
    <w:basedOn w:val="CommentText"/>
    <w:next w:val="CommentText"/>
    <w:link w:val="CommentSubjectChar"/>
    <w:uiPriority w:val="99"/>
    <w:semiHidden/>
    <w:unhideWhenUsed/>
    <w:rsid w:val="00983481"/>
    <w:rPr>
      <w:b/>
      <w:bCs/>
    </w:rPr>
  </w:style>
  <w:style w:type="character" w:customStyle="1" w:styleId="CommentSubjectChar">
    <w:name w:val="Comment Subject Char"/>
    <w:basedOn w:val="CommentTextChar"/>
    <w:link w:val="CommentSubject"/>
    <w:uiPriority w:val="99"/>
    <w:semiHidden/>
    <w:rsid w:val="00983481"/>
    <w:rPr>
      <w:b/>
      <w:bCs/>
      <w:sz w:val="20"/>
      <w:szCs w:val="20"/>
    </w:rPr>
  </w:style>
  <w:style w:type="table" w:customStyle="1" w:styleId="af2">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3">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4">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5">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6">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7">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8">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9">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a">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b">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c">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d">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e">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0">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1">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2">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3">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4">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5">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6">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7">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8">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9">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a">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b">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c">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d">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e">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f">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f0">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f1">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 w:type="table" w:customStyle="1" w:styleId="afff2">
    <w:basedOn w:val="TableNormal"/>
    <w:pPr>
      <w:spacing w:after="0" w:line="240" w:lineRule="auto"/>
    </w:pPr>
    <w:rPr>
      <w:rFonts w:ascii="Arial" w:eastAsia="Arial" w:hAnsi="Arial" w:cs="Arial"/>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4YKAKfdeVh/XKL4em4QCcE5LQ==">CgMxLjAyCGguZ2pkZ3hzOAByITFodVp2Tm9xZFJ5ZmZ5dVN3OWRESDFOLUQ2VnpqTERBTA==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Davidson</dc:creator>
  <cp:lastModifiedBy>Abigayl Novak</cp:lastModifiedBy>
  <cp:revision>2</cp:revision>
  <dcterms:created xsi:type="dcterms:W3CDTF">2024-11-22T17:18:00Z</dcterms:created>
  <dcterms:modified xsi:type="dcterms:W3CDTF">2025-07-08T18:42:00Z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2023-01-14T00:16:27Z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80ff7096-0cb6-445a-9e21-122794b66b43</vt:lpwstr>
  </property>
  <property fmtid="{D5CDD505-2E9C-101B-9397-08002B2CF9AE}" pid="8" name="MSIP_Label_4044bd30-2ed7-4c9d-9d12-46200872a97b_ContentBits">
    <vt:lpwstr>0</vt:lpwstr>
  </property>
</Properties>
</file>